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94" w:rsidRDefault="009F2B94" w:rsidP="009F2B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Encina </w:t>
      </w:r>
    </w:p>
    <w:p w:rsidR="009F2B94" w:rsidRDefault="009F2B94" w:rsidP="009F2B94">
      <w:pPr>
        <w:rPr>
          <w:i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 w:rsidRPr="005F2534">
        <w:rPr>
          <w:i/>
          <w:sz w:val="28"/>
          <w:szCs w:val="28"/>
        </w:rPr>
        <w:t>Quercus</w:t>
      </w:r>
      <w:proofErr w:type="spellEnd"/>
      <w:r w:rsidRPr="005F2534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robur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i/>
          <w:sz w:val="28"/>
          <w:szCs w:val="28"/>
        </w:rPr>
        <w:t>)</w:t>
      </w:r>
    </w:p>
    <w:p w:rsidR="009F2B94" w:rsidRDefault="009F2B94" w:rsidP="009F2B94">
      <w:pPr>
        <w:rPr>
          <w:i/>
          <w:sz w:val="28"/>
          <w:szCs w:val="28"/>
        </w:rPr>
      </w:pPr>
    </w:p>
    <w:p w:rsidR="009F2B94" w:rsidRDefault="009F2B94" w:rsidP="009F2B94">
      <w:pPr>
        <w:rPr>
          <w:sz w:val="28"/>
          <w:szCs w:val="28"/>
        </w:rPr>
      </w:pPr>
      <w:r w:rsidRPr="005503E8">
        <w:rPr>
          <w:sz w:val="28"/>
          <w:szCs w:val="28"/>
        </w:rPr>
        <w:t>La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encina es un árbol de distribución mundial, especialmente abundante en el hemisferio norte. En Chile se utiliza principalmente como ornamental o para obtener madera de excelente calidad, encontrándose en la zona centro-sur a orillas de caminos de acceso o caminos interiores en algunos campos.</w:t>
      </w:r>
    </w:p>
    <w:p w:rsidR="009F2B94" w:rsidRPr="00EB6743" w:rsidRDefault="009F2B94" w:rsidP="009F2B94">
      <w:pPr>
        <w:pStyle w:val="verdana"/>
        <w:rPr>
          <w:rFonts w:ascii="Times New Roman" w:hAnsi="Times New Roman"/>
          <w:sz w:val="28"/>
          <w:szCs w:val="28"/>
        </w:rPr>
      </w:pPr>
      <w:r w:rsidRPr="00EB6743">
        <w:rPr>
          <w:rFonts w:ascii="Times New Roman" w:hAnsi="Times New Roman"/>
          <w:sz w:val="28"/>
          <w:szCs w:val="28"/>
        </w:rPr>
        <w:t xml:space="preserve">Las bellotas producidas por este árbol constituyen un buen alimento para </w:t>
      </w:r>
      <w:r>
        <w:rPr>
          <w:rFonts w:ascii="Times New Roman" w:hAnsi="Times New Roman"/>
          <w:sz w:val="28"/>
          <w:szCs w:val="28"/>
        </w:rPr>
        <w:t>algunos</w:t>
      </w:r>
      <w:r w:rsidRPr="00EB6743">
        <w:rPr>
          <w:rFonts w:ascii="Times New Roman" w:hAnsi="Times New Roman"/>
          <w:sz w:val="28"/>
          <w:szCs w:val="28"/>
        </w:rPr>
        <w:t xml:space="preserve"> animales, pero bajo</w:t>
      </w:r>
      <w:r>
        <w:rPr>
          <w:rFonts w:ascii="Times New Roman" w:hAnsi="Times New Roman"/>
          <w:sz w:val="28"/>
          <w:szCs w:val="28"/>
        </w:rPr>
        <w:t xml:space="preserve"> ciertas condiciones se produce</w:t>
      </w:r>
      <w:r w:rsidRPr="00EB6743">
        <w:rPr>
          <w:rFonts w:ascii="Times New Roman" w:hAnsi="Times New Roman"/>
          <w:sz w:val="28"/>
          <w:szCs w:val="28"/>
        </w:rPr>
        <w:t xml:space="preserve"> graves intoxicaciones</w:t>
      </w:r>
      <w:r>
        <w:rPr>
          <w:rFonts w:ascii="Times New Roman" w:hAnsi="Times New Roman"/>
          <w:sz w:val="28"/>
          <w:szCs w:val="28"/>
        </w:rPr>
        <w:t>,</w:t>
      </w:r>
      <w:r w:rsidRPr="00EB6743">
        <w:rPr>
          <w:rFonts w:ascii="Times New Roman" w:hAnsi="Times New Roman"/>
          <w:sz w:val="28"/>
          <w:szCs w:val="28"/>
        </w:rPr>
        <w:t xml:space="preserve">  l</w:t>
      </w:r>
      <w:r>
        <w:rPr>
          <w:rFonts w:ascii="Times New Roman" w:hAnsi="Times New Roman"/>
          <w:sz w:val="28"/>
          <w:szCs w:val="28"/>
        </w:rPr>
        <w:t>as</w:t>
      </w:r>
      <w:r w:rsidRPr="00EB6743">
        <w:rPr>
          <w:rFonts w:ascii="Times New Roman" w:hAnsi="Times New Roman"/>
          <w:sz w:val="28"/>
          <w:szCs w:val="28"/>
        </w:rPr>
        <w:t xml:space="preserve"> cual</w:t>
      </w:r>
      <w:r>
        <w:rPr>
          <w:rFonts w:ascii="Times New Roman" w:hAnsi="Times New Roman"/>
          <w:sz w:val="28"/>
          <w:szCs w:val="28"/>
        </w:rPr>
        <w:t>es</w:t>
      </w:r>
      <w:r w:rsidRPr="00EB6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generalmente se presentan</w:t>
      </w:r>
      <w:r w:rsidRPr="00EB6743">
        <w:rPr>
          <w:rFonts w:ascii="Times New Roman" w:hAnsi="Times New Roman"/>
          <w:sz w:val="28"/>
          <w:szCs w:val="28"/>
        </w:rPr>
        <w:t xml:space="preserve"> en otoño</w:t>
      </w:r>
      <w:r>
        <w:rPr>
          <w:rFonts w:ascii="Times New Roman" w:hAnsi="Times New Roman"/>
          <w:sz w:val="28"/>
          <w:szCs w:val="28"/>
        </w:rPr>
        <w:t xml:space="preserve"> por el consumo de bellotas inmaduras. Factores </w:t>
      </w:r>
      <w:r w:rsidRPr="00EB6743">
        <w:rPr>
          <w:rFonts w:ascii="Times New Roman" w:hAnsi="Times New Roman"/>
          <w:sz w:val="28"/>
          <w:szCs w:val="28"/>
        </w:rPr>
        <w:t>determinantes para que esto suceda</w:t>
      </w:r>
      <w:r>
        <w:rPr>
          <w:rFonts w:ascii="Times New Roman" w:hAnsi="Times New Roman"/>
          <w:sz w:val="28"/>
          <w:szCs w:val="28"/>
        </w:rPr>
        <w:t xml:space="preserve"> son algunas condiciones climáticas, particularmente </w:t>
      </w:r>
      <w:r w:rsidRPr="00EB6743">
        <w:rPr>
          <w:rFonts w:ascii="Times New Roman" w:hAnsi="Times New Roman"/>
          <w:sz w:val="28"/>
          <w:szCs w:val="28"/>
        </w:rPr>
        <w:t xml:space="preserve"> años de sequía y </w:t>
      </w:r>
      <w:r>
        <w:rPr>
          <w:rFonts w:ascii="Times New Roman" w:hAnsi="Times New Roman"/>
          <w:sz w:val="28"/>
          <w:szCs w:val="28"/>
        </w:rPr>
        <w:t xml:space="preserve">fuertes </w:t>
      </w:r>
      <w:r w:rsidRPr="00EB6743"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</w:rPr>
        <w:t xml:space="preserve">entos, produciéndose con ello la </w:t>
      </w:r>
      <w:r w:rsidRPr="00EB6743">
        <w:rPr>
          <w:rFonts w:ascii="Times New Roman" w:hAnsi="Times New Roman"/>
          <w:sz w:val="28"/>
          <w:szCs w:val="28"/>
        </w:rPr>
        <w:t xml:space="preserve">caída </w:t>
      </w:r>
      <w:r>
        <w:rPr>
          <w:rFonts w:ascii="Times New Roman" w:hAnsi="Times New Roman"/>
          <w:sz w:val="28"/>
          <w:szCs w:val="28"/>
        </w:rPr>
        <w:t xml:space="preserve">de gran cantidad </w:t>
      </w:r>
      <w:r w:rsidRPr="00EB6743">
        <w:rPr>
          <w:rFonts w:ascii="Times New Roman" w:hAnsi="Times New Roman"/>
          <w:sz w:val="28"/>
          <w:szCs w:val="28"/>
        </w:rPr>
        <w:t xml:space="preserve"> de  bellotas inmaduras. También es posible observar cuadros de e</w:t>
      </w:r>
      <w:r>
        <w:rPr>
          <w:rFonts w:ascii="Times New Roman" w:hAnsi="Times New Roman"/>
          <w:sz w:val="28"/>
          <w:szCs w:val="28"/>
        </w:rPr>
        <w:t xml:space="preserve">nvenenamiento por el consumo de </w:t>
      </w:r>
      <w:r w:rsidRPr="00EB6743">
        <w:rPr>
          <w:rFonts w:ascii="Times New Roman" w:hAnsi="Times New Roman"/>
          <w:sz w:val="28"/>
          <w:szCs w:val="28"/>
        </w:rPr>
        <w:t xml:space="preserve">plantas herbáceas </w:t>
      </w:r>
      <w:r>
        <w:rPr>
          <w:rFonts w:ascii="Times New Roman" w:hAnsi="Times New Roman"/>
          <w:sz w:val="28"/>
          <w:szCs w:val="28"/>
        </w:rPr>
        <w:t xml:space="preserve">al final del invierno y comienzo de primavera, </w:t>
      </w:r>
      <w:r w:rsidRPr="00EB6743">
        <w:rPr>
          <w:rFonts w:ascii="Times New Roman" w:hAnsi="Times New Roman"/>
          <w:sz w:val="28"/>
          <w:szCs w:val="28"/>
        </w:rPr>
        <w:t xml:space="preserve">cuando los animales se ven obligados a comer hojas jóvenes debido a la escasez de forraje. Los </w:t>
      </w:r>
      <w:r>
        <w:rPr>
          <w:rFonts w:ascii="Times New Roman" w:hAnsi="Times New Roman"/>
          <w:sz w:val="28"/>
          <w:szCs w:val="28"/>
        </w:rPr>
        <w:t>individuos</w:t>
      </w:r>
      <w:r w:rsidRPr="00EB6743">
        <w:rPr>
          <w:rFonts w:ascii="Times New Roman" w:hAnsi="Times New Roman"/>
          <w:sz w:val="28"/>
          <w:szCs w:val="28"/>
        </w:rPr>
        <w:t xml:space="preserve"> jóvenes, particularmente terneros de 6 meses a un año de edad,</w:t>
      </w:r>
      <w:r>
        <w:rPr>
          <w:rFonts w:ascii="Times New Roman" w:hAnsi="Times New Roman"/>
          <w:sz w:val="28"/>
          <w:szCs w:val="28"/>
        </w:rPr>
        <w:t xml:space="preserve"> parecen ser los más susceptibles, pareciendo</w:t>
      </w:r>
      <w:r w:rsidRPr="00EB6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ellos </w:t>
      </w:r>
      <w:r w:rsidRPr="00EB6743">
        <w:rPr>
          <w:rFonts w:ascii="Times New Roman" w:hAnsi="Times New Roman"/>
          <w:sz w:val="28"/>
          <w:szCs w:val="28"/>
        </w:rPr>
        <w:t xml:space="preserve"> mostrar gran avidez por el consumo de </w:t>
      </w:r>
      <w:r>
        <w:rPr>
          <w:rFonts w:ascii="Times New Roman" w:hAnsi="Times New Roman"/>
          <w:sz w:val="28"/>
          <w:szCs w:val="28"/>
        </w:rPr>
        <w:t xml:space="preserve">las </w:t>
      </w:r>
      <w:r w:rsidRPr="00EB6743">
        <w:rPr>
          <w:rFonts w:ascii="Times New Roman" w:hAnsi="Times New Roman"/>
          <w:sz w:val="28"/>
          <w:szCs w:val="28"/>
        </w:rPr>
        <w:t>bellotas,</w:t>
      </w:r>
      <w:r>
        <w:rPr>
          <w:rFonts w:ascii="Times New Roman" w:hAnsi="Times New Roman"/>
          <w:sz w:val="28"/>
          <w:szCs w:val="28"/>
        </w:rPr>
        <w:t xml:space="preserve"> fenómeno que</w:t>
      </w:r>
      <w:r w:rsidRPr="00EB6743">
        <w:rPr>
          <w:rFonts w:ascii="Times New Roman" w:hAnsi="Times New Roman"/>
          <w:sz w:val="28"/>
          <w:szCs w:val="28"/>
        </w:rPr>
        <w:t xml:space="preserve"> también se ha observado en caballos. </w:t>
      </w:r>
      <w:r>
        <w:rPr>
          <w:rFonts w:ascii="Times New Roman" w:hAnsi="Times New Roman"/>
          <w:sz w:val="28"/>
          <w:szCs w:val="28"/>
        </w:rPr>
        <w:t xml:space="preserve">Sin embargo, existen referencias en la literatura que señalan que los bovinos mayores de 2 años serían más afectados. En atención a que algunos animales consumen la planta o las bellotas sin problemas, han llevado a diversos investigadores a pensar que, o bien existe un acostumbramiento al consumo  o bien la intoxicación se debe a un principio activo presente en la planta  en diferentes concentración según estado </w:t>
      </w:r>
      <w:proofErr w:type="spellStart"/>
      <w:r>
        <w:rPr>
          <w:rFonts w:ascii="Times New Roman" w:hAnsi="Times New Roman"/>
          <w:sz w:val="28"/>
          <w:szCs w:val="28"/>
        </w:rPr>
        <w:t>fisiologico</w:t>
      </w:r>
      <w:proofErr w:type="spellEnd"/>
      <w:r>
        <w:rPr>
          <w:rFonts w:ascii="Times New Roman" w:hAnsi="Times New Roman"/>
          <w:sz w:val="28"/>
          <w:szCs w:val="28"/>
        </w:rPr>
        <w:t xml:space="preserve"> de esta. L</w:t>
      </w:r>
      <w:r w:rsidRPr="00EB6743">
        <w:rPr>
          <w:rFonts w:ascii="Times New Roman" w:hAnsi="Times New Roman"/>
          <w:sz w:val="28"/>
          <w:szCs w:val="28"/>
        </w:rPr>
        <w:t>os animales deben consumir las bellotas al menos durante una semana</w:t>
      </w:r>
      <w:r w:rsidRPr="00CB6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 w:rsidRPr="00EB6743">
        <w:rPr>
          <w:rFonts w:ascii="Times New Roman" w:hAnsi="Times New Roman"/>
          <w:sz w:val="28"/>
          <w:szCs w:val="28"/>
        </w:rPr>
        <w:t xml:space="preserve">ara que se genere el cuadro  </w:t>
      </w:r>
      <w:r>
        <w:rPr>
          <w:rFonts w:ascii="Times New Roman" w:hAnsi="Times New Roman"/>
          <w:sz w:val="28"/>
          <w:szCs w:val="28"/>
        </w:rPr>
        <w:t>clínico</w:t>
      </w:r>
      <w:r w:rsidRPr="00EB6743">
        <w:rPr>
          <w:rFonts w:ascii="Times New Roman" w:hAnsi="Times New Roman"/>
          <w:sz w:val="28"/>
          <w:szCs w:val="28"/>
        </w:rPr>
        <w:t>.</w:t>
      </w:r>
    </w:p>
    <w:p w:rsidR="009F2B94" w:rsidRPr="00EB6743" w:rsidRDefault="009F2B94" w:rsidP="009F2B94">
      <w:pPr>
        <w:rPr>
          <w:sz w:val="28"/>
          <w:szCs w:val="28"/>
        </w:rPr>
      </w:pPr>
      <w:r w:rsidRPr="00EB6743">
        <w:rPr>
          <w:sz w:val="28"/>
          <w:szCs w:val="28"/>
        </w:rPr>
        <w:t xml:space="preserve">Hemos observado casos de intoxicación por bellotas en terneros en campos de los alrededores de Valdivia y en sectores cercanos a </w:t>
      </w:r>
      <w:proofErr w:type="spellStart"/>
      <w:r w:rsidRPr="00EB6743">
        <w:rPr>
          <w:sz w:val="28"/>
          <w:szCs w:val="28"/>
        </w:rPr>
        <w:t>Pitrufquén</w:t>
      </w:r>
      <w:proofErr w:type="spellEnd"/>
      <w:r w:rsidRPr="00EB6743">
        <w:rPr>
          <w:sz w:val="28"/>
          <w:szCs w:val="28"/>
        </w:rPr>
        <w:t xml:space="preserve"> (IX Región). En </w:t>
      </w:r>
      <w:r>
        <w:rPr>
          <w:sz w:val="28"/>
          <w:szCs w:val="28"/>
        </w:rPr>
        <w:t xml:space="preserve">todos los </w:t>
      </w:r>
      <w:r w:rsidRPr="00EB6743">
        <w:rPr>
          <w:sz w:val="28"/>
          <w:szCs w:val="28"/>
        </w:rPr>
        <w:t xml:space="preserve"> casos los animales transitaban todos los días  por caminos rodeados de encinas y, de acuerdo a lo manifestado por los cuidadores, ellos ingerían abundante cantidad de bellotas durante el trayecto.</w:t>
      </w:r>
    </w:p>
    <w:p w:rsidR="009F2B94" w:rsidRPr="00EB6743" w:rsidRDefault="009F2B94" w:rsidP="009F2B94">
      <w:pPr>
        <w:rPr>
          <w:sz w:val="28"/>
          <w:szCs w:val="28"/>
        </w:rPr>
      </w:pPr>
    </w:p>
    <w:p w:rsidR="009F2B94" w:rsidRPr="00EB6743" w:rsidRDefault="009F2B94" w:rsidP="009F2B94">
      <w:pPr>
        <w:rPr>
          <w:b/>
          <w:sz w:val="28"/>
          <w:szCs w:val="28"/>
        </w:rPr>
      </w:pPr>
      <w:r w:rsidRPr="00EB6743">
        <w:rPr>
          <w:b/>
          <w:sz w:val="28"/>
          <w:szCs w:val="28"/>
        </w:rPr>
        <w:t>Descripción botánica</w:t>
      </w:r>
    </w:p>
    <w:p w:rsidR="009F2B94" w:rsidRPr="00EB6743" w:rsidRDefault="009F2B94" w:rsidP="009F2B94">
      <w:pPr>
        <w:rPr>
          <w:b/>
          <w:sz w:val="28"/>
          <w:szCs w:val="28"/>
        </w:rPr>
      </w:pPr>
    </w:p>
    <w:p w:rsidR="009F2B94" w:rsidRDefault="009F2B94" w:rsidP="009F2B94">
      <w:pPr>
        <w:rPr>
          <w:b/>
          <w:sz w:val="28"/>
          <w:szCs w:val="28"/>
        </w:rPr>
      </w:pPr>
      <w:r w:rsidRPr="00EB6743">
        <w:rPr>
          <w:sz w:val="28"/>
          <w:szCs w:val="28"/>
        </w:rPr>
        <w:t xml:space="preserve">Árbol de hasta </w:t>
      </w:r>
      <w:smartTag w:uri="urn:schemas-microsoft-com:office:smarttags" w:element="metricconverter">
        <w:smartTagPr>
          <w:attr w:name="ProductID" w:val="35 m"/>
        </w:smartTagPr>
        <w:r w:rsidRPr="00EB6743">
          <w:rPr>
            <w:sz w:val="28"/>
            <w:szCs w:val="28"/>
          </w:rPr>
          <w:t>35 m</w:t>
        </w:r>
      </w:smartTag>
      <w:r>
        <w:rPr>
          <w:sz w:val="28"/>
          <w:szCs w:val="28"/>
        </w:rPr>
        <w:t xml:space="preserve"> de altura,</w:t>
      </w:r>
      <w:r w:rsidRPr="00EB6743">
        <w:rPr>
          <w:sz w:val="28"/>
          <w:szCs w:val="28"/>
        </w:rPr>
        <w:t xml:space="preserve"> caducifolio. Tronco con corteza al principio grisácea o blanquecina y lisa y después pardusca y escamoso-agrietada.</w:t>
      </w:r>
      <w:r>
        <w:rPr>
          <w:sz w:val="28"/>
          <w:szCs w:val="28"/>
        </w:rPr>
        <w:t xml:space="preserve"> Hojas </w:t>
      </w:r>
      <w:r w:rsidRPr="00EB6743">
        <w:rPr>
          <w:sz w:val="28"/>
          <w:szCs w:val="28"/>
        </w:rPr>
        <w:t>glabras</w:t>
      </w:r>
      <w:r>
        <w:rPr>
          <w:sz w:val="28"/>
          <w:szCs w:val="28"/>
        </w:rPr>
        <w:t xml:space="preserve">, ovadas, </w:t>
      </w:r>
      <w:proofErr w:type="spellStart"/>
      <w:r>
        <w:rPr>
          <w:sz w:val="28"/>
          <w:szCs w:val="28"/>
        </w:rPr>
        <w:t>pinatilobuladas</w:t>
      </w:r>
      <w:proofErr w:type="spellEnd"/>
      <w:r>
        <w:rPr>
          <w:sz w:val="28"/>
          <w:szCs w:val="28"/>
        </w:rPr>
        <w:t xml:space="preserve"> o pinatífidas, decoloras,</w:t>
      </w:r>
      <w:r w:rsidRPr="00EB6743">
        <w:rPr>
          <w:sz w:val="28"/>
          <w:szCs w:val="28"/>
        </w:rPr>
        <w:t xml:space="preserve"> verde oscuras por el ha</w:t>
      </w:r>
      <w:r>
        <w:rPr>
          <w:sz w:val="28"/>
          <w:szCs w:val="28"/>
        </w:rPr>
        <w:t xml:space="preserve">z y </w:t>
      </w:r>
      <w:proofErr w:type="spellStart"/>
      <w:r>
        <w:rPr>
          <w:sz w:val="28"/>
          <w:szCs w:val="28"/>
        </w:rPr>
        <w:t>glaucescentes</w:t>
      </w:r>
      <w:proofErr w:type="spellEnd"/>
      <w:r>
        <w:rPr>
          <w:sz w:val="28"/>
          <w:szCs w:val="28"/>
        </w:rPr>
        <w:t xml:space="preserve"> por el envés,</w:t>
      </w:r>
      <w:r w:rsidRPr="00EB6743">
        <w:rPr>
          <w:sz w:val="28"/>
          <w:szCs w:val="28"/>
        </w:rPr>
        <w:t xml:space="preserve"> Flores masculinas en </w:t>
      </w:r>
      <w:r w:rsidRPr="00EB6743">
        <w:rPr>
          <w:sz w:val="28"/>
          <w:szCs w:val="28"/>
        </w:rPr>
        <w:lastRenderedPageBreak/>
        <w:t xml:space="preserve">amentos. Flores femeninas solitarias o axilares. El fruto es un  aquenio cubierto de una cúpula, pedúnculo de hasta </w:t>
      </w:r>
      <w:smartTag w:uri="urn:schemas-microsoft-com:office:smarttags" w:element="metricconverter">
        <w:smartTagPr>
          <w:attr w:name="ProductID" w:val="12 cm"/>
        </w:smartTagPr>
        <w:r w:rsidRPr="00EB6743">
          <w:rPr>
            <w:sz w:val="28"/>
            <w:szCs w:val="28"/>
          </w:rPr>
          <w:t>12 cm</w:t>
        </w:r>
      </w:smartTag>
      <w:r w:rsidRPr="00EB6743">
        <w:rPr>
          <w:sz w:val="28"/>
          <w:szCs w:val="28"/>
        </w:rPr>
        <w:t xml:space="preserve"> denominadas bellotas, </w:t>
      </w:r>
      <w:r>
        <w:rPr>
          <w:sz w:val="28"/>
          <w:szCs w:val="28"/>
        </w:rPr>
        <w:t>l</w:t>
      </w:r>
      <w:r w:rsidRPr="00EB6743">
        <w:rPr>
          <w:sz w:val="28"/>
          <w:szCs w:val="28"/>
        </w:rPr>
        <w:t>as cuales se insertan  de forma lateral sobre un largo pedúnculo. Cúpula con escamas planas; las marginales poco o nada salientes.</w:t>
      </w:r>
    </w:p>
    <w:p w:rsidR="009F2B94" w:rsidRDefault="009F2B94" w:rsidP="009F2B94">
      <w:pPr>
        <w:rPr>
          <w:b/>
          <w:sz w:val="28"/>
          <w:szCs w:val="28"/>
        </w:rPr>
      </w:pPr>
    </w:p>
    <w:p w:rsidR="009F2B94" w:rsidRDefault="009F2B94" w:rsidP="009F2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Principios tóxicos</w:t>
      </w:r>
    </w:p>
    <w:p w:rsidR="009F2B94" w:rsidRDefault="009F2B94" w:rsidP="009F2B94">
      <w:pPr>
        <w:rPr>
          <w:b/>
          <w:sz w:val="28"/>
          <w:szCs w:val="28"/>
        </w:rPr>
      </w:pPr>
    </w:p>
    <w:p w:rsidR="009F2B94" w:rsidRDefault="009F2B94" w:rsidP="009F2B94">
      <w:pPr>
        <w:rPr>
          <w:sz w:val="28"/>
          <w:szCs w:val="28"/>
        </w:rPr>
      </w:pPr>
      <w:r w:rsidRPr="004E2589">
        <w:rPr>
          <w:sz w:val="28"/>
          <w:szCs w:val="28"/>
        </w:rPr>
        <w:t>Se ha pensado que los taninos (ácido tánico) contenido en abundancia en las hojas nuevas y en las bellotas inmaduras serían los causantes del problema</w:t>
      </w:r>
      <w:r>
        <w:rPr>
          <w:sz w:val="28"/>
          <w:szCs w:val="28"/>
        </w:rPr>
        <w:t xml:space="preserve">. Sin embargo, el cuadro no pudo ser reproducido en bovinos y ratas a los cuales se les administró ácido tánico. El cuadro fue reproducido experimentalmente en conejos tratados con el ácido y con sus </w:t>
      </w:r>
      <w:proofErr w:type="spellStart"/>
      <w:r>
        <w:rPr>
          <w:sz w:val="28"/>
          <w:szCs w:val="28"/>
        </w:rPr>
        <w:t>metabolitos</w:t>
      </w:r>
      <w:proofErr w:type="spellEnd"/>
      <w:r>
        <w:rPr>
          <w:sz w:val="28"/>
          <w:szCs w:val="28"/>
        </w:rPr>
        <w:t xml:space="preserve">, ácido gálico y pirogalol, pero en ellos no se describieron en detalle y tampoco se realizó un análisis </w:t>
      </w:r>
      <w:proofErr w:type="spellStart"/>
      <w:r>
        <w:rPr>
          <w:sz w:val="28"/>
          <w:szCs w:val="28"/>
        </w:rPr>
        <w:t>histopatológico</w:t>
      </w:r>
      <w:proofErr w:type="spellEnd"/>
      <w:r>
        <w:rPr>
          <w:sz w:val="28"/>
          <w:szCs w:val="28"/>
        </w:rPr>
        <w:t xml:space="preserve">. En otros estudios, la administración de ácido tánico en ovinos y bovinos produjo </w:t>
      </w:r>
      <w:proofErr w:type="spellStart"/>
      <w:r>
        <w:rPr>
          <w:sz w:val="28"/>
          <w:szCs w:val="28"/>
        </w:rPr>
        <w:t>metahemoglobinemia</w:t>
      </w:r>
      <w:proofErr w:type="spellEnd"/>
      <w:r>
        <w:rPr>
          <w:sz w:val="28"/>
          <w:szCs w:val="28"/>
        </w:rPr>
        <w:t>, pero no los signos clínicos ni las lesiones características de la intoxicación por bellotas.</w:t>
      </w:r>
    </w:p>
    <w:p w:rsidR="009F2B94" w:rsidRDefault="009F2B94" w:rsidP="009F2B94">
      <w:pPr>
        <w:rPr>
          <w:sz w:val="28"/>
          <w:szCs w:val="28"/>
        </w:rPr>
      </w:pPr>
    </w:p>
    <w:p w:rsidR="009F2B94" w:rsidRDefault="009F2B94" w:rsidP="009F2B94">
      <w:pPr>
        <w:rPr>
          <w:sz w:val="28"/>
          <w:szCs w:val="28"/>
        </w:rPr>
      </w:pPr>
      <w:r>
        <w:rPr>
          <w:sz w:val="28"/>
          <w:szCs w:val="28"/>
        </w:rPr>
        <w:t xml:space="preserve">Las bellotas verdes pueden contener hasta un </w:t>
      </w:r>
      <w:smartTag w:uri="urn:schemas-microsoft-com:office:smarttags" w:element="metricconverter">
        <w:smartTagPr>
          <w:attr w:name="ProductID" w:val="6 a"/>
        </w:smartTagPr>
        <w:r>
          <w:rPr>
            <w:sz w:val="28"/>
            <w:szCs w:val="28"/>
          </w:rPr>
          <w:t>6 a</w:t>
        </w:r>
      </w:smartTag>
      <w:r>
        <w:rPr>
          <w:sz w:val="28"/>
          <w:szCs w:val="28"/>
        </w:rPr>
        <w:t xml:space="preserve"> 7 % de taninos, los cuales al transformarse a ácido gálico y pirogalol producirían el cuadro </w:t>
      </w:r>
      <w:proofErr w:type="spellStart"/>
      <w:r>
        <w:rPr>
          <w:sz w:val="28"/>
          <w:szCs w:val="28"/>
        </w:rPr>
        <w:t>subagudo</w:t>
      </w:r>
      <w:proofErr w:type="spellEnd"/>
      <w:r>
        <w:rPr>
          <w:sz w:val="28"/>
          <w:szCs w:val="28"/>
        </w:rPr>
        <w:t xml:space="preserve"> y crónico. El pirogalol se genera por actividad bacteriana del rumen, el cual, a su vez puede ser metabolizado gracias a la enzima </w:t>
      </w:r>
      <w:proofErr w:type="spellStart"/>
      <w:r>
        <w:rPr>
          <w:sz w:val="28"/>
          <w:szCs w:val="28"/>
        </w:rPr>
        <w:t>tanasa</w:t>
      </w:r>
      <w:proofErr w:type="spellEnd"/>
      <w:r>
        <w:rPr>
          <w:sz w:val="28"/>
          <w:szCs w:val="28"/>
        </w:rPr>
        <w:t xml:space="preserve">. El acostumbramiento a la ingestión de las bellotas sería consecuencia de un aumento de esta enzima a nivel de la mucosa </w:t>
      </w:r>
      <w:proofErr w:type="spellStart"/>
      <w:r>
        <w:rPr>
          <w:sz w:val="28"/>
          <w:szCs w:val="28"/>
        </w:rPr>
        <w:t>ruminal</w:t>
      </w:r>
      <w:proofErr w:type="spellEnd"/>
      <w:r>
        <w:rPr>
          <w:sz w:val="28"/>
          <w:szCs w:val="28"/>
        </w:rPr>
        <w:t>.</w:t>
      </w:r>
    </w:p>
    <w:p w:rsidR="009F2B94" w:rsidRDefault="009F2B94" w:rsidP="009F2B94">
      <w:pPr>
        <w:rPr>
          <w:sz w:val="28"/>
          <w:szCs w:val="28"/>
        </w:rPr>
      </w:pPr>
    </w:p>
    <w:p w:rsidR="009F2B94" w:rsidRDefault="009F2B94" w:rsidP="009F2B94">
      <w:pPr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proofErr w:type="spellStart"/>
      <w:r>
        <w:rPr>
          <w:sz w:val="28"/>
          <w:szCs w:val="28"/>
        </w:rPr>
        <w:t>metabolitos</w:t>
      </w:r>
      <w:proofErr w:type="spellEnd"/>
      <w:r>
        <w:rPr>
          <w:sz w:val="28"/>
          <w:szCs w:val="28"/>
        </w:rPr>
        <w:t xml:space="preserve"> del tanino </w:t>
      </w:r>
      <w:proofErr w:type="spellStart"/>
      <w:r>
        <w:rPr>
          <w:sz w:val="28"/>
          <w:szCs w:val="28"/>
        </w:rPr>
        <w:t>prsentan</w:t>
      </w:r>
      <w:proofErr w:type="spellEnd"/>
      <w:r>
        <w:rPr>
          <w:sz w:val="28"/>
          <w:szCs w:val="28"/>
        </w:rPr>
        <w:t xml:space="preserve"> una importante </w:t>
      </w:r>
      <w:proofErr w:type="spellStart"/>
      <w:r>
        <w:rPr>
          <w:sz w:val="28"/>
          <w:szCs w:val="28"/>
        </w:rPr>
        <w:t>nefrotoxicidad</w:t>
      </w:r>
      <w:proofErr w:type="spellEnd"/>
      <w:r>
        <w:rPr>
          <w:sz w:val="28"/>
          <w:szCs w:val="28"/>
        </w:rPr>
        <w:t xml:space="preserve"> por acción irritativa a nivel de vías urinarias, provocando una nefrosis grave por necrosis de los </w:t>
      </w:r>
      <w:proofErr w:type="spellStart"/>
      <w:r>
        <w:rPr>
          <w:sz w:val="28"/>
          <w:szCs w:val="28"/>
        </w:rPr>
        <w:t>tubulos</w:t>
      </w:r>
      <w:proofErr w:type="spellEnd"/>
      <w:r>
        <w:rPr>
          <w:sz w:val="28"/>
          <w:szCs w:val="28"/>
        </w:rPr>
        <w:t xml:space="preserve"> proximales del </w:t>
      </w:r>
      <w:proofErr w:type="spellStart"/>
      <w:r>
        <w:rPr>
          <w:sz w:val="28"/>
          <w:szCs w:val="28"/>
        </w:rPr>
        <w:t>riñon</w:t>
      </w:r>
      <w:proofErr w:type="spellEnd"/>
      <w:r>
        <w:rPr>
          <w:sz w:val="28"/>
          <w:szCs w:val="28"/>
        </w:rPr>
        <w:t>, lo que llevaría a insuficiencia renal y a un cuadro urémico con la consiguiente gastroenteritis.</w:t>
      </w:r>
    </w:p>
    <w:p w:rsidR="009F2B94" w:rsidRDefault="009F2B94" w:rsidP="009F2B94">
      <w:pPr>
        <w:rPr>
          <w:sz w:val="28"/>
          <w:szCs w:val="28"/>
        </w:rPr>
      </w:pPr>
    </w:p>
    <w:p w:rsidR="009F2B94" w:rsidRDefault="009F2B94" w:rsidP="009F2B94">
      <w:pPr>
        <w:rPr>
          <w:sz w:val="28"/>
          <w:szCs w:val="28"/>
        </w:rPr>
      </w:pPr>
      <w:r>
        <w:rPr>
          <w:sz w:val="28"/>
          <w:szCs w:val="28"/>
        </w:rPr>
        <w:t xml:space="preserve">Por otra parte, se ha encontrado que presencia de oxalato potásico en la planta, el cual sería responsable de intoxicaciones agudas y cuya concentración sería variable en los diferentes estados frenológicos de esta. Los tallos leñosos sólo contienen 1% de oxalatos, en cambio rebrotes y partes jóvenes y frescas pueden contener hasta un 17 % de oxalatos. Estos oxalatos, por su gran afinidad con el calcio producen una </w:t>
      </w:r>
      <w:proofErr w:type="spellStart"/>
      <w:r>
        <w:rPr>
          <w:sz w:val="28"/>
          <w:szCs w:val="28"/>
        </w:rPr>
        <w:t>quelación</w:t>
      </w:r>
      <w:proofErr w:type="spellEnd"/>
      <w:r>
        <w:rPr>
          <w:sz w:val="28"/>
          <w:szCs w:val="28"/>
        </w:rPr>
        <w:t xml:space="preserve"> de este  y del magnesio, formando oxalato cálcico y magnésico, lo cual produce una </w:t>
      </w:r>
      <w:proofErr w:type="spellStart"/>
      <w:r>
        <w:rPr>
          <w:sz w:val="28"/>
          <w:szCs w:val="28"/>
        </w:rPr>
        <w:t>hipocalcemia</w:t>
      </w:r>
      <w:proofErr w:type="spellEnd"/>
      <w:r>
        <w:rPr>
          <w:sz w:val="28"/>
          <w:szCs w:val="28"/>
        </w:rPr>
        <w:t xml:space="preserve"> aguda en los animales, así como una alteración del pH </w:t>
      </w:r>
      <w:proofErr w:type="spellStart"/>
      <w:r>
        <w:rPr>
          <w:sz w:val="28"/>
          <w:szCs w:val="28"/>
        </w:rPr>
        <w:t>ruminal</w:t>
      </w:r>
      <w:proofErr w:type="spellEnd"/>
      <w:r>
        <w:rPr>
          <w:sz w:val="28"/>
          <w:szCs w:val="28"/>
        </w:rPr>
        <w:t xml:space="preserve"> y una interferencia en la digestión de la celulosa, lo que llevaría a indigestión aguda.</w:t>
      </w:r>
    </w:p>
    <w:p w:rsidR="009F2B94" w:rsidRDefault="009F2B94" w:rsidP="009F2B94">
      <w:pPr>
        <w:rPr>
          <w:sz w:val="28"/>
          <w:szCs w:val="28"/>
        </w:rPr>
      </w:pPr>
    </w:p>
    <w:p w:rsidR="009F2B94" w:rsidRDefault="009F2B94" w:rsidP="009F2B94">
      <w:pPr>
        <w:rPr>
          <w:b/>
          <w:sz w:val="28"/>
          <w:szCs w:val="28"/>
        </w:rPr>
      </w:pPr>
      <w:r w:rsidRPr="00A80338">
        <w:rPr>
          <w:b/>
          <w:sz w:val="28"/>
          <w:szCs w:val="28"/>
        </w:rPr>
        <w:t>Signos clínicos</w:t>
      </w:r>
    </w:p>
    <w:p w:rsidR="009F2B94" w:rsidRDefault="009F2B94" w:rsidP="009F2B94">
      <w:pPr>
        <w:rPr>
          <w:b/>
          <w:sz w:val="28"/>
          <w:szCs w:val="28"/>
        </w:rPr>
      </w:pPr>
    </w:p>
    <w:p w:rsidR="009F2B94" w:rsidRPr="009008E3" w:rsidRDefault="009F2B94" w:rsidP="009F2B94">
      <w:pPr>
        <w:rPr>
          <w:sz w:val="28"/>
          <w:szCs w:val="28"/>
        </w:rPr>
      </w:pPr>
      <w:r w:rsidRPr="009008E3">
        <w:rPr>
          <w:sz w:val="28"/>
          <w:szCs w:val="28"/>
        </w:rPr>
        <w:t xml:space="preserve">Los signos clínicos </w:t>
      </w:r>
      <w:proofErr w:type="spellStart"/>
      <w:r w:rsidRPr="009008E3">
        <w:rPr>
          <w:sz w:val="28"/>
          <w:szCs w:val="28"/>
        </w:rPr>
        <w:t>corresponderan</w:t>
      </w:r>
      <w:proofErr w:type="spellEnd"/>
      <w:r w:rsidRPr="009008E3">
        <w:rPr>
          <w:sz w:val="28"/>
          <w:szCs w:val="28"/>
        </w:rPr>
        <w:t xml:space="preserve"> al tipo de tóxico</w:t>
      </w:r>
      <w:r>
        <w:rPr>
          <w:sz w:val="28"/>
          <w:szCs w:val="28"/>
        </w:rPr>
        <w:t xml:space="preserve"> preponderante en la planta, pudiendo ser sobreagudos con muertes repentinas sin </w:t>
      </w:r>
      <w:proofErr w:type="spellStart"/>
      <w:r>
        <w:rPr>
          <w:sz w:val="28"/>
          <w:szCs w:val="28"/>
        </w:rPr>
        <w:t>signología</w:t>
      </w:r>
      <w:proofErr w:type="spellEnd"/>
      <w:r>
        <w:rPr>
          <w:sz w:val="28"/>
          <w:szCs w:val="28"/>
        </w:rPr>
        <w:t xml:space="preserve">, cuadros de tipo </w:t>
      </w:r>
      <w:proofErr w:type="spellStart"/>
      <w:r>
        <w:rPr>
          <w:sz w:val="28"/>
          <w:szCs w:val="28"/>
        </w:rPr>
        <w:t>hipocalcémicos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subagudos</w:t>
      </w:r>
      <w:proofErr w:type="spellEnd"/>
      <w:r>
        <w:rPr>
          <w:sz w:val="28"/>
          <w:szCs w:val="28"/>
        </w:rPr>
        <w:t xml:space="preserve">, crónicos e inclusive sólo con signos de una indigestión.   </w:t>
      </w:r>
    </w:p>
    <w:p w:rsidR="009F2B94" w:rsidRDefault="009F2B94" w:rsidP="009F2B94">
      <w:pPr>
        <w:rPr>
          <w:b/>
          <w:sz w:val="28"/>
          <w:szCs w:val="28"/>
        </w:rPr>
      </w:pPr>
    </w:p>
    <w:p w:rsidR="009F2B94" w:rsidRPr="00F14095" w:rsidRDefault="009F2B94" w:rsidP="009F2B94">
      <w:pPr>
        <w:rPr>
          <w:color w:val="CC0000"/>
          <w:sz w:val="28"/>
          <w:szCs w:val="28"/>
        </w:rPr>
      </w:pPr>
      <w:r>
        <w:rPr>
          <w:sz w:val="28"/>
          <w:szCs w:val="28"/>
        </w:rPr>
        <w:t xml:space="preserve">En los casos agudos y crónicos, los signos </w:t>
      </w:r>
      <w:proofErr w:type="spellStart"/>
      <w:r>
        <w:rPr>
          <w:sz w:val="28"/>
          <w:szCs w:val="28"/>
        </w:rPr>
        <w:t>iniciales</w:t>
      </w:r>
      <w:proofErr w:type="spellEnd"/>
      <w:r>
        <w:rPr>
          <w:sz w:val="28"/>
          <w:szCs w:val="28"/>
        </w:rPr>
        <w:t xml:space="preserve"> en bovinos son anorexia, somnolencia, descarga nasal acuosa, </w:t>
      </w:r>
      <w:proofErr w:type="spellStart"/>
      <w:r>
        <w:rPr>
          <w:sz w:val="28"/>
          <w:szCs w:val="28"/>
        </w:rPr>
        <w:t>hipomotilidad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ruminal</w:t>
      </w:r>
      <w:proofErr w:type="spellEnd"/>
      <w:r>
        <w:rPr>
          <w:sz w:val="28"/>
          <w:szCs w:val="28"/>
        </w:rPr>
        <w:t xml:space="preserve">, hipotermia, constipación con heces duras y negras y orina de color café. La constipación puede derivar posteriormente  hacia una diarrea negruzca nauseabunda, ocasionalmente hemorrágica y secreciones serosas en ojos y ollares. En los terneros machos hemos observado un edema de la zona escrotal y </w:t>
      </w:r>
      <w:proofErr w:type="spellStart"/>
      <w:r>
        <w:rPr>
          <w:sz w:val="28"/>
          <w:szCs w:val="28"/>
        </w:rPr>
        <w:t>perianal</w:t>
      </w:r>
      <w:proofErr w:type="spellEnd"/>
      <w:r>
        <w:rPr>
          <w:sz w:val="28"/>
          <w:szCs w:val="28"/>
        </w:rPr>
        <w:t>.</w:t>
      </w:r>
      <w:r>
        <w:rPr>
          <w:color w:val="CC0000"/>
          <w:sz w:val="28"/>
          <w:szCs w:val="28"/>
        </w:rPr>
        <w:t xml:space="preserve"> </w:t>
      </w:r>
      <w:r w:rsidRPr="009219EE">
        <w:rPr>
          <w:sz w:val="28"/>
          <w:szCs w:val="28"/>
        </w:rPr>
        <w:t xml:space="preserve">En los casos más crónicos se han descrito abortos, </w:t>
      </w:r>
      <w:r>
        <w:rPr>
          <w:sz w:val="28"/>
          <w:szCs w:val="28"/>
        </w:rPr>
        <w:t>deshidratación, poliuria con hematuria, proteinuria y olor amoniacal.</w:t>
      </w:r>
    </w:p>
    <w:p w:rsidR="009F2B94" w:rsidRPr="004E2589" w:rsidRDefault="009F2B94" w:rsidP="009F2B94">
      <w:pPr>
        <w:rPr>
          <w:sz w:val="28"/>
          <w:szCs w:val="28"/>
        </w:rPr>
      </w:pPr>
    </w:p>
    <w:p w:rsidR="009F2B94" w:rsidRDefault="009F2B94" w:rsidP="009F2B94">
      <w:pPr>
        <w:rPr>
          <w:sz w:val="28"/>
          <w:szCs w:val="28"/>
        </w:rPr>
      </w:pPr>
      <w:r w:rsidRPr="009800E6">
        <w:rPr>
          <w:sz w:val="28"/>
          <w:szCs w:val="28"/>
        </w:rPr>
        <w:t>En los caballos</w:t>
      </w:r>
      <w:r>
        <w:rPr>
          <w:sz w:val="28"/>
          <w:szCs w:val="28"/>
        </w:rPr>
        <w:t xml:space="preserve"> se observa cólico, con reducción del peristaltismo intestinal, depresión y constipación. En los casos severos se produce un cólico más intenso, con un  marcado tenesmo y diarrea hemorrágica. También se ha reportado ictericia, hemoglobinuria y hematuria. En las heces de los caballos se encuentran bellotas aún sin digerir.</w:t>
      </w:r>
    </w:p>
    <w:p w:rsidR="009F2B94" w:rsidRDefault="009F2B94" w:rsidP="009F2B94">
      <w:pPr>
        <w:rPr>
          <w:sz w:val="28"/>
          <w:szCs w:val="28"/>
        </w:rPr>
      </w:pPr>
    </w:p>
    <w:p w:rsidR="009F2B94" w:rsidRPr="00ED0DB8" w:rsidRDefault="009F2B94" w:rsidP="009F2B94">
      <w:pPr>
        <w:rPr>
          <w:b/>
          <w:sz w:val="28"/>
          <w:szCs w:val="28"/>
        </w:rPr>
      </w:pPr>
      <w:r w:rsidRPr="00ED0DB8">
        <w:rPr>
          <w:b/>
          <w:sz w:val="28"/>
          <w:szCs w:val="28"/>
        </w:rPr>
        <w:t xml:space="preserve">Lesiones </w:t>
      </w:r>
    </w:p>
    <w:p w:rsidR="009F2B94" w:rsidRPr="00ED0DB8" w:rsidRDefault="009F2B94" w:rsidP="009F2B94">
      <w:pPr>
        <w:jc w:val="both"/>
        <w:rPr>
          <w:sz w:val="28"/>
          <w:szCs w:val="28"/>
        </w:rPr>
      </w:pPr>
    </w:p>
    <w:p w:rsidR="009F2B94" w:rsidRDefault="009F2B94" w:rsidP="009F2B94">
      <w:pPr>
        <w:jc w:val="both"/>
        <w:rPr>
          <w:sz w:val="28"/>
          <w:szCs w:val="28"/>
        </w:rPr>
      </w:pPr>
      <w:r w:rsidRPr="00ED0DB8">
        <w:rPr>
          <w:sz w:val="28"/>
          <w:szCs w:val="28"/>
        </w:rPr>
        <w:t>En los rumiantes se desarrollan lesiones renales y gastrointestinales</w:t>
      </w:r>
      <w:r>
        <w:rPr>
          <w:sz w:val="28"/>
          <w:szCs w:val="28"/>
        </w:rPr>
        <w:t xml:space="preserve">, específicamente nefritis y gastroenteritis y en los caballos lesiones gastrointestinales. </w:t>
      </w:r>
    </w:p>
    <w:p w:rsidR="009F2B94" w:rsidRDefault="009F2B94" w:rsidP="009F2B94">
      <w:pPr>
        <w:jc w:val="both"/>
        <w:rPr>
          <w:sz w:val="28"/>
          <w:szCs w:val="28"/>
        </w:rPr>
      </w:pPr>
    </w:p>
    <w:p w:rsidR="009F2B94" w:rsidRDefault="009F2B94" w:rsidP="009F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bovinos se observa un cuadro inflamatorio hemorrágico en el rumen, abomaso e intestino, además de edema </w:t>
      </w:r>
      <w:proofErr w:type="spellStart"/>
      <w:r>
        <w:rPr>
          <w:sz w:val="28"/>
          <w:szCs w:val="28"/>
        </w:rPr>
        <w:t>perirenal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retroperitoneal</w:t>
      </w:r>
      <w:proofErr w:type="spellEnd"/>
      <w:r>
        <w:rPr>
          <w:sz w:val="28"/>
          <w:szCs w:val="28"/>
        </w:rPr>
        <w:t xml:space="preserve">, ascitis e </w:t>
      </w:r>
      <w:proofErr w:type="spellStart"/>
      <w:r>
        <w:rPr>
          <w:sz w:val="28"/>
          <w:szCs w:val="28"/>
        </w:rPr>
        <w:t>hidrotorax</w:t>
      </w:r>
      <w:proofErr w:type="spellEnd"/>
      <w:r>
        <w:rPr>
          <w:sz w:val="28"/>
          <w:szCs w:val="28"/>
        </w:rPr>
        <w:t xml:space="preserve">. Los riñones están edematosos, pálidos con presencia de pequeños focos blancos y petequias diseminadas en la cortical y la grasa </w:t>
      </w:r>
      <w:proofErr w:type="spellStart"/>
      <w:r>
        <w:rPr>
          <w:sz w:val="28"/>
          <w:szCs w:val="28"/>
        </w:rPr>
        <w:t>perirrenal</w:t>
      </w:r>
      <w:proofErr w:type="spellEnd"/>
      <w:r>
        <w:rPr>
          <w:sz w:val="28"/>
          <w:szCs w:val="28"/>
        </w:rPr>
        <w:t xml:space="preserve"> se aprecia  </w:t>
      </w:r>
      <w:proofErr w:type="spellStart"/>
      <w:r>
        <w:rPr>
          <w:sz w:val="28"/>
          <w:szCs w:val="28"/>
        </w:rPr>
        <w:t>hemorragica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Fig</w:t>
      </w:r>
      <w:proofErr w:type="spellEnd"/>
      <w:r>
        <w:rPr>
          <w:sz w:val="28"/>
          <w:szCs w:val="28"/>
        </w:rPr>
        <w:t xml:space="preserve">…). Además, se pueden  observar úlceras y hemorragias en el tracto gastrointestinal incluyendo boca y esófago. </w:t>
      </w:r>
    </w:p>
    <w:p w:rsidR="009F2B94" w:rsidRDefault="009F2B94" w:rsidP="009F2B94">
      <w:pPr>
        <w:jc w:val="both"/>
        <w:rPr>
          <w:sz w:val="28"/>
          <w:szCs w:val="28"/>
        </w:rPr>
      </w:pPr>
    </w:p>
    <w:p w:rsidR="009F2B94" w:rsidRDefault="009F2B94" w:rsidP="009F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los casos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crónicos se puede apreciar un olor amoniacal del cadáver y una enteritis hemorrágica y petequias en </w:t>
      </w:r>
      <w:proofErr w:type="spellStart"/>
      <w:r>
        <w:rPr>
          <w:sz w:val="28"/>
          <w:szCs w:val="28"/>
        </w:rPr>
        <w:t>abomasum</w:t>
      </w:r>
      <w:proofErr w:type="spellEnd"/>
      <w:r>
        <w:rPr>
          <w:sz w:val="28"/>
          <w:szCs w:val="28"/>
        </w:rPr>
        <w:t xml:space="preserve"> e incluso en hígado se puede observar una </w:t>
      </w:r>
      <w:proofErr w:type="spellStart"/>
      <w:r>
        <w:rPr>
          <w:sz w:val="28"/>
          <w:szCs w:val="28"/>
        </w:rPr>
        <w:t>esteatosis</w:t>
      </w:r>
      <w:proofErr w:type="spellEnd"/>
    </w:p>
    <w:p w:rsidR="009F2B94" w:rsidRDefault="009F2B94" w:rsidP="009F2B9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lastRenderedPageBreak/>
        <w:drawing>
          <wp:inline distT="0" distB="0" distL="0" distR="0">
            <wp:extent cx="3048000" cy="1910080"/>
            <wp:effectExtent l="19050" t="0" r="0" b="0"/>
            <wp:docPr id="2" name="Imagen 2" descr="riñon enc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ñon enci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1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9F2B94" w:rsidRDefault="009F2B94" w:rsidP="009F2B94">
      <w:pPr>
        <w:jc w:val="both"/>
        <w:rPr>
          <w:sz w:val="28"/>
          <w:szCs w:val="28"/>
        </w:rPr>
      </w:pPr>
    </w:p>
    <w:p w:rsidR="009F2B94" w:rsidRDefault="009F2B94" w:rsidP="009F2B9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Fig</w:t>
      </w:r>
      <w:proofErr w:type="spellEnd"/>
      <w:r>
        <w:rPr>
          <w:sz w:val="28"/>
          <w:szCs w:val="28"/>
        </w:rPr>
        <w:t>….Lesiones renales en ternero intoxicado con bellotas</w:t>
      </w:r>
    </w:p>
    <w:p w:rsidR="009F2B94" w:rsidRDefault="009F2B94" w:rsidP="009F2B94">
      <w:pPr>
        <w:jc w:val="both"/>
        <w:rPr>
          <w:sz w:val="28"/>
          <w:szCs w:val="28"/>
        </w:rPr>
      </w:pPr>
    </w:p>
    <w:p w:rsidR="009F2B94" w:rsidRDefault="009F2B94" w:rsidP="009F2B94">
      <w:pPr>
        <w:jc w:val="both"/>
        <w:rPr>
          <w:sz w:val="28"/>
          <w:szCs w:val="28"/>
        </w:rPr>
      </w:pPr>
    </w:p>
    <w:p w:rsidR="009F2B94" w:rsidRDefault="009F2B94" w:rsidP="009F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examen </w:t>
      </w:r>
      <w:proofErr w:type="spellStart"/>
      <w:r>
        <w:rPr>
          <w:sz w:val="28"/>
          <w:szCs w:val="28"/>
        </w:rPr>
        <w:t>histopatológico</w:t>
      </w:r>
      <w:proofErr w:type="spellEnd"/>
      <w:r>
        <w:rPr>
          <w:sz w:val="28"/>
          <w:szCs w:val="28"/>
        </w:rPr>
        <w:t xml:space="preserve"> de riñones se puede apreciar una degeneración de las células epiteliales de los túbulos proximales del </w:t>
      </w:r>
      <w:proofErr w:type="spellStart"/>
      <w:r>
        <w:rPr>
          <w:sz w:val="28"/>
          <w:szCs w:val="28"/>
        </w:rPr>
        <w:t>riñon</w:t>
      </w:r>
      <w:proofErr w:type="spellEnd"/>
      <w:r>
        <w:rPr>
          <w:sz w:val="28"/>
          <w:szCs w:val="28"/>
        </w:rPr>
        <w:t xml:space="preserve">, pudiendo observarse grupos de túbulos afectados junto a otros sin alteraciones. Estos túbulos pueden presentar densos cilindros de albumina en su interior y presencia de un pigmento pardo </w:t>
      </w:r>
      <w:proofErr w:type="spellStart"/>
      <w:r>
        <w:rPr>
          <w:sz w:val="28"/>
          <w:szCs w:val="28"/>
        </w:rPr>
        <w:t>hemoglobinógeno</w:t>
      </w:r>
      <w:proofErr w:type="spellEnd"/>
      <w:r>
        <w:rPr>
          <w:sz w:val="28"/>
          <w:szCs w:val="28"/>
        </w:rPr>
        <w:t xml:space="preserve">. La evolución típica de esta lesión es hacia una </w:t>
      </w:r>
      <w:proofErr w:type="spellStart"/>
      <w:r>
        <w:rPr>
          <w:sz w:val="28"/>
          <w:szCs w:val="28"/>
        </w:rPr>
        <w:t>necrosismultifocal</w:t>
      </w:r>
      <w:proofErr w:type="spellEnd"/>
      <w:r>
        <w:rPr>
          <w:sz w:val="28"/>
          <w:szCs w:val="28"/>
        </w:rPr>
        <w:t xml:space="preserve">  de los túbulos proximales, los cuales llegan a observarse como cilindros en los que se aprecia una masa de células descamadas y un contenido </w:t>
      </w:r>
      <w:proofErr w:type="spellStart"/>
      <w:r>
        <w:rPr>
          <w:sz w:val="28"/>
          <w:szCs w:val="28"/>
        </w:rPr>
        <w:t>proteináceo</w:t>
      </w:r>
      <w:proofErr w:type="spellEnd"/>
      <w:r>
        <w:rPr>
          <w:sz w:val="28"/>
          <w:szCs w:val="28"/>
        </w:rPr>
        <w:t xml:space="preserve"> separado del intersticio por la membrana basal. La evolución de esta nefrosis tubular es hacia  un </w:t>
      </w:r>
      <w:proofErr w:type="spellStart"/>
      <w:r>
        <w:rPr>
          <w:sz w:val="28"/>
          <w:szCs w:val="28"/>
        </w:rPr>
        <w:t>anefritis</w:t>
      </w:r>
      <w:proofErr w:type="spellEnd"/>
      <w:r>
        <w:rPr>
          <w:sz w:val="28"/>
          <w:szCs w:val="28"/>
        </w:rPr>
        <w:t xml:space="preserve"> crónica reactiva con tendencia a la fibrosis difusa.</w:t>
      </w:r>
    </w:p>
    <w:p w:rsidR="009F2B94" w:rsidRDefault="009F2B94" w:rsidP="009F2B94">
      <w:pPr>
        <w:jc w:val="both"/>
        <w:rPr>
          <w:sz w:val="28"/>
          <w:szCs w:val="28"/>
        </w:rPr>
      </w:pPr>
    </w:p>
    <w:p w:rsidR="009F2B94" w:rsidRDefault="009F2B94" w:rsidP="009F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principales lesiones observadas en caballos son la enteritis hemorrágica y un severo edema del mesenterio e intestino grueso. Los riñones, aunque menos afectados que en bovinos, se presentan edematosos, pálidos, con </w:t>
      </w:r>
      <w:proofErr w:type="spellStart"/>
      <w:r>
        <w:rPr>
          <w:sz w:val="28"/>
          <w:szCs w:val="28"/>
        </w:rPr>
        <w:t>petequiado</w:t>
      </w:r>
      <w:proofErr w:type="spellEnd"/>
      <w:r>
        <w:rPr>
          <w:sz w:val="28"/>
          <w:szCs w:val="28"/>
        </w:rPr>
        <w:t xml:space="preserve"> hemorrágico difuso de la cortical.</w:t>
      </w:r>
    </w:p>
    <w:p w:rsidR="009F2B94" w:rsidRDefault="009F2B94" w:rsidP="009F2B94">
      <w:pPr>
        <w:jc w:val="both"/>
        <w:rPr>
          <w:sz w:val="28"/>
          <w:szCs w:val="28"/>
        </w:rPr>
      </w:pPr>
    </w:p>
    <w:p w:rsidR="009F2B94" w:rsidRDefault="009F2B94" w:rsidP="009F2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Prevención y </w:t>
      </w:r>
      <w:r w:rsidRPr="0067224A">
        <w:rPr>
          <w:b/>
          <w:sz w:val="28"/>
          <w:szCs w:val="28"/>
        </w:rPr>
        <w:t>Control</w:t>
      </w:r>
    </w:p>
    <w:p w:rsidR="009F2B94" w:rsidRDefault="009F2B94" w:rsidP="009F2B94">
      <w:pPr>
        <w:jc w:val="both"/>
        <w:rPr>
          <w:b/>
          <w:sz w:val="28"/>
          <w:szCs w:val="28"/>
        </w:rPr>
      </w:pPr>
    </w:p>
    <w:p w:rsidR="009F2B94" w:rsidRDefault="009F2B94" w:rsidP="009F2B94">
      <w:pPr>
        <w:jc w:val="both"/>
        <w:rPr>
          <w:sz w:val="28"/>
          <w:szCs w:val="28"/>
        </w:rPr>
      </w:pPr>
      <w:r>
        <w:rPr>
          <w:sz w:val="28"/>
          <w:szCs w:val="28"/>
        </w:rPr>
        <w:t>En atención a que la intoxicación por  encinas se produce al caer las bellotas inmaduras en abundancia o por períodos de hambruna, en que los animales tengan acceso a renovales de la planta (a comienzos de primavera), se debe poner especial cuidado en estas épocas del año para evitar el consumo de estas hojas tiernas o bellotas inmaduras.</w:t>
      </w:r>
    </w:p>
    <w:p w:rsidR="009F2B94" w:rsidRDefault="009F2B94" w:rsidP="009F2B94">
      <w:pPr>
        <w:jc w:val="both"/>
        <w:rPr>
          <w:sz w:val="28"/>
          <w:szCs w:val="28"/>
        </w:rPr>
      </w:pPr>
    </w:p>
    <w:p w:rsidR="009F2B94" w:rsidRDefault="009F2B94" w:rsidP="009F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administración de </w:t>
      </w:r>
      <w:proofErr w:type="spellStart"/>
      <w:r>
        <w:rPr>
          <w:sz w:val="28"/>
          <w:szCs w:val="28"/>
        </w:rPr>
        <w:t>hidroxido</w:t>
      </w:r>
      <w:proofErr w:type="spellEnd"/>
      <w:r>
        <w:rPr>
          <w:sz w:val="28"/>
          <w:szCs w:val="28"/>
        </w:rPr>
        <w:t xml:space="preserve"> de calcio al 9 – 15%  se ha visto que disminuye la presentación de casos en terneros que reciben hojas o bellotas. Desgraciadamente, y en atención a que la intoxicación tiene una presentación esporádica a través de los años, la administración de esta sal como preventiva resulta antieconómica.</w:t>
      </w:r>
    </w:p>
    <w:p w:rsidR="009F2B94" w:rsidRDefault="009F2B94" w:rsidP="009F2B94">
      <w:pPr>
        <w:jc w:val="both"/>
        <w:rPr>
          <w:sz w:val="28"/>
          <w:szCs w:val="28"/>
        </w:rPr>
      </w:pPr>
    </w:p>
    <w:p w:rsidR="009F2B94" w:rsidRPr="009F2B94" w:rsidRDefault="009F2B94" w:rsidP="009F2B94">
      <w:pPr>
        <w:jc w:val="both"/>
        <w:rPr>
          <w:color w:val="FF0000"/>
          <w:sz w:val="28"/>
          <w:szCs w:val="28"/>
          <w:lang w:val="es-CL"/>
        </w:rPr>
      </w:pPr>
      <w:proofErr w:type="gramStart"/>
      <w:r w:rsidRPr="009F2B94">
        <w:rPr>
          <w:b/>
          <w:sz w:val="32"/>
          <w:szCs w:val="32"/>
          <w:lang w:val="es-CL"/>
        </w:rPr>
        <w:lastRenderedPageBreak/>
        <w:t>En :</w:t>
      </w:r>
      <w:proofErr w:type="gramEnd"/>
      <w:r w:rsidRPr="009F2B94">
        <w:rPr>
          <w:b/>
          <w:sz w:val="32"/>
          <w:szCs w:val="32"/>
          <w:lang w:val="es-CL"/>
        </w:rPr>
        <w:t xml:space="preserve"> </w:t>
      </w:r>
      <w:r w:rsidRPr="009F2B94">
        <w:rPr>
          <w:sz w:val="32"/>
          <w:szCs w:val="32"/>
          <w:lang w:val="es-CL"/>
        </w:rPr>
        <w:t xml:space="preserve">Plantas Tóxicas y </w:t>
      </w:r>
      <w:proofErr w:type="spellStart"/>
      <w:r w:rsidRPr="009F2B94">
        <w:rPr>
          <w:sz w:val="32"/>
          <w:szCs w:val="32"/>
          <w:lang w:val="es-CL"/>
        </w:rPr>
        <w:t>Micotoxicosis</w:t>
      </w:r>
      <w:proofErr w:type="spellEnd"/>
      <w:r w:rsidRPr="009F2B94">
        <w:rPr>
          <w:sz w:val="32"/>
          <w:szCs w:val="32"/>
          <w:lang w:val="es-CL"/>
        </w:rPr>
        <w:t xml:space="preserve"> para el Ganado en Chile. </w:t>
      </w:r>
      <w:r>
        <w:rPr>
          <w:sz w:val="32"/>
          <w:szCs w:val="32"/>
          <w:lang w:val="es-CL"/>
        </w:rPr>
        <w:t xml:space="preserve">O. Araya (2009). Marisa Cuneo </w:t>
      </w:r>
      <w:proofErr w:type="spellStart"/>
      <w:r>
        <w:rPr>
          <w:sz w:val="32"/>
          <w:szCs w:val="32"/>
          <w:lang w:val="es-CL"/>
        </w:rPr>
        <w:t>Edicones</w:t>
      </w:r>
      <w:proofErr w:type="spellEnd"/>
      <w:r>
        <w:rPr>
          <w:sz w:val="32"/>
          <w:szCs w:val="32"/>
          <w:lang w:val="es-CL"/>
        </w:rPr>
        <w:t>. Valdivia-Chile</w:t>
      </w:r>
    </w:p>
    <w:p w:rsidR="003B1D06" w:rsidRPr="009F2B94" w:rsidRDefault="003B1D06" w:rsidP="009F2B94">
      <w:pPr>
        <w:rPr>
          <w:szCs w:val="40"/>
        </w:rPr>
      </w:pPr>
    </w:p>
    <w:sectPr w:rsidR="003B1D06" w:rsidRPr="009F2B94" w:rsidSect="00F43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3F8"/>
    <w:multiLevelType w:val="hybridMultilevel"/>
    <w:tmpl w:val="B98230B6"/>
    <w:lvl w:ilvl="0" w:tplc="3FF89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442C8"/>
    <w:multiLevelType w:val="hybridMultilevel"/>
    <w:tmpl w:val="2B00E81C"/>
    <w:lvl w:ilvl="0" w:tplc="83E8F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45159"/>
    <w:multiLevelType w:val="hybridMultilevel"/>
    <w:tmpl w:val="D27A3D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5E0"/>
    <w:multiLevelType w:val="hybridMultilevel"/>
    <w:tmpl w:val="905CBBD0"/>
    <w:lvl w:ilvl="0" w:tplc="E0688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72E9D"/>
    <w:multiLevelType w:val="hybridMultilevel"/>
    <w:tmpl w:val="21D094DA"/>
    <w:lvl w:ilvl="0" w:tplc="68D639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41481E"/>
    <w:multiLevelType w:val="hybridMultilevel"/>
    <w:tmpl w:val="93C6B978"/>
    <w:lvl w:ilvl="0" w:tplc="B81A6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A5DC9"/>
    <w:multiLevelType w:val="hybridMultilevel"/>
    <w:tmpl w:val="4148F29A"/>
    <w:lvl w:ilvl="0" w:tplc="7A0C888E">
      <w:start w:val="1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5116F"/>
    <w:multiLevelType w:val="multilevel"/>
    <w:tmpl w:val="142C57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66F2912"/>
    <w:multiLevelType w:val="hybridMultilevel"/>
    <w:tmpl w:val="A080F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14DF"/>
    <w:multiLevelType w:val="hybridMultilevel"/>
    <w:tmpl w:val="6CD4956C"/>
    <w:lvl w:ilvl="0" w:tplc="5516B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02229A"/>
    <w:multiLevelType w:val="hybridMultilevel"/>
    <w:tmpl w:val="478C4D48"/>
    <w:lvl w:ilvl="0" w:tplc="B4A83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1B5D1B"/>
    <w:multiLevelType w:val="hybridMultilevel"/>
    <w:tmpl w:val="3EA01440"/>
    <w:lvl w:ilvl="0" w:tplc="0F1E5EA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6D77DD"/>
    <w:multiLevelType w:val="hybridMultilevel"/>
    <w:tmpl w:val="96DA8F20"/>
    <w:lvl w:ilvl="0" w:tplc="23107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34B23"/>
    <w:multiLevelType w:val="hybridMultilevel"/>
    <w:tmpl w:val="82A203D6"/>
    <w:lvl w:ilvl="0" w:tplc="D0EA5A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C624B9"/>
    <w:multiLevelType w:val="hybridMultilevel"/>
    <w:tmpl w:val="5FAA6B56"/>
    <w:lvl w:ilvl="0" w:tplc="93C6B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ED4FB3"/>
    <w:multiLevelType w:val="hybridMultilevel"/>
    <w:tmpl w:val="ACEAF954"/>
    <w:lvl w:ilvl="0" w:tplc="C182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46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ED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02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E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63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80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A26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32D3924"/>
    <w:multiLevelType w:val="hybridMultilevel"/>
    <w:tmpl w:val="FC144034"/>
    <w:lvl w:ilvl="0" w:tplc="8870A82A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48" w:hanging="360"/>
      </w:pPr>
    </w:lvl>
    <w:lvl w:ilvl="2" w:tplc="340A001B" w:tentative="1">
      <w:start w:val="1"/>
      <w:numFmt w:val="lowerRoman"/>
      <w:lvlText w:val="%3."/>
      <w:lvlJc w:val="right"/>
      <w:pPr>
        <w:ind w:left="3168" w:hanging="180"/>
      </w:pPr>
    </w:lvl>
    <w:lvl w:ilvl="3" w:tplc="340A000F" w:tentative="1">
      <w:start w:val="1"/>
      <w:numFmt w:val="decimal"/>
      <w:lvlText w:val="%4."/>
      <w:lvlJc w:val="left"/>
      <w:pPr>
        <w:ind w:left="3888" w:hanging="360"/>
      </w:pPr>
    </w:lvl>
    <w:lvl w:ilvl="4" w:tplc="340A0019" w:tentative="1">
      <w:start w:val="1"/>
      <w:numFmt w:val="lowerLetter"/>
      <w:lvlText w:val="%5."/>
      <w:lvlJc w:val="left"/>
      <w:pPr>
        <w:ind w:left="4608" w:hanging="360"/>
      </w:pPr>
    </w:lvl>
    <w:lvl w:ilvl="5" w:tplc="340A001B" w:tentative="1">
      <w:start w:val="1"/>
      <w:numFmt w:val="lowerRoman"/>
      <w:lvlText w:val="%6."/>
      <w:lvlJc w:val="right"/>
      <w:pPr>
        <w:ind w:left="5328" w:hanging="180"/>
      </w:pPr>
    </w:lvl>
    <w:lvl w:ilvl="6" w:tplc="340A000F" w:tentative="1">
      <w:start w:val="1"/>
      <w:numFmt w:val="decimal"/>
      <w:lvlText w:val="%7."/>
      <w:lvlJc w:val="left"/>
      <w:pPr>
        <w:ind w:left="6048" w:hanging="360"/>
      </w:pPr>
    </w:lvl>
    <w:lvl w:ilvl="7" w:tplc="340A0019" w:tentative="1">
      <w:start w:val="1"/>
      <w:numFmt w:val="lowerLetter"/>
      <w:lvlText w:val="%8."/>
      <w:lvlJc w:val="left"/>
      <w:pPr>
        <w:ind w:left="6768" w:hanging="360"/>
      </w:pPr>
    </w:lvl>
    <w:lvl w:ilvl="8" w:tplc="340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7">
    <w:nsid w:val="57535465"/>
    <w:multiLevelType w:val="hybridMultilevel"/>
    <w:tmpl w:val="2BD6003A"/>
    <w:lvl w:ilvl="0" w:tplc="85EE9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785E02"/>
    <w:multiLevelType w:val="hybridMultilevel"/>
    <w:tmpl w:val="C646F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344A2"/>
    <w:multiLevelType w:val="singleLevel"/>
    <w:tmpl w:val="A350C1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D597578"/>
    <w:multiLevelType w:val="hybridMultilevel"/>
    <w:tmpl w:val="66FE817A"/>
    <w:lvl w:ilvl="0" w:tplc="04AC9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757A93"/>
    <w:multiLevelType w:val="hybridMultilevel"/>
    <w:tmpl w:val="651E886A"/>
    <w:lvl w:ilvl="0" w:tplc="C2F02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44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81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82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68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64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C9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C9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6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2D3A5A"/>
    <w:multiLevelType w:val="hybridMultilevel"/>
    <w:tmpl w:val="F74A8F62"/>
    <w:lvl w:ilvl="0" w:tplc="914A34C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DC79CF"/>
    <w:multiLevelType w:val="hybridMultilevel"/>
    <w:tmpl w:val="DFAA19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05179"/>
    <w:multiLevelType w:val="hybridMultilevel"/>
    <w:tmpl w:val="3FC868DC"/>
    <w:lvl w:ilvl="0" w:tplc="9216B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A6A63"/>
    <w:multiLevelType w:val="hybridMultilevel"/>
    <w:tmpl w:val="616A8EDA"/>
    <w:lvl w:ilvl="0" w:tplc="87FAE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517048"/>
    <w:multiLevelType w:val="hybridMultilevel"/>
    <w:tmpl w:val="C25E2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401FD"/>
    <w:multiLevelType w:val="hybridMultilevel"/>
    <w:tmpl w:val="9B4EA980"/>
    <w:lvl w:ilvl="0" w:tplc="AE768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6"/>
  </w:num>
  <w:num w:numId="5">
    <w:abstractNumId w:val="13"/>
  </w:num>
  <w:num w:numId="6">
    <w:abstractNumId w:val="8"/>
  </w:num>
  <w:num w:numId="7">
    <w:abstractNumId w:val="20"/>
  </w:num>
  <w:num w:numId="8">
    <w:abstractNumId w:val="25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0"/>
  </w:num>
  <w:num w:numId="14">
    <w:abstractNumId w:val="5"/>
  </w:num>
  <w:num w:numId="15">
    <w:abstractNumId w:val="23"/>
  </w:num>
  <w:num w:numId="16">
    <w:abstractNumId w:val="17"/>
  </w:num>
  <w:num w:numId="17">
    <w:abstractNumId w:val="19"/>
  </w:num>
  <w:num w:numId="18">
    <w:abstractNumId w:val="16"/>
  </w:num>
  <w:num w:numId="19">
    <w:abstractNumId w:val="24"/>
  </w:num>
  <w:num w:numId="20">
    <w:abstractNumId w:val="26"/>
  </w:num>
  <w:num w:numId="21">
    <w:abstractNumId w:val="27"/>
  </w:num>
  <w:num w:numId="22">
    <w:abstractNumId w:val="18"/>
  </w:num>
  <w:num w:numId="23">
    <w:abstractNumId w:val="2"/>
  </w:num>
  <w:num w:numId="24">
    <w:abstractNumId w:val="1"/>
  </w:num>
  <w:num w:numId="25">
    <w:abstractNumId w:val="21"/>
  </w:num>
  <w:num w:numId="26">
    <w:abstractNumId w:val="15"/>
  </w:num>
  <w:num w:numId="27">
    <w:abstractNumId w:val="1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006"/>
    <w:rsid w:val="000A0F68"/>
    <w:rsid w:val="000B6FE4"/>
    <w:rsid w:val="00142C5C"/>
    <w:rsid w:val="0015023C"/>
    <w:rsid w:val="00161A28"/>
    <w:rsid w:val="00166CBF"/>
    <w:rsid w:val="00233DE6"/>
    <w:rsid w:val="002425C7"/>
    <w:rsid w:val="00276E18"/>
    <w:rsid w:val="002772D8"/>
    <w:rsid w:val="002954B6"/>
    <w:rsid w:val="002B259E"/>
    <w:rsid w:val="002C4404"/>
    <w:rsid w:val="002D479D"/>
    <w:rsid w:val="0030018F"/>
    <w:rsid w:val="00331FCB"/>
    <w:rsid w:val="00337840"/>
    <w:rsid w:val="003849CB"/>
    <w:rsid w:val="003B1D06"/>
    <w:rsid w:val="003B41CB"/>
    <w:rsid w:val="003C5435"/>
    <w:rsid w:val="00401300"/>
    <w:rsid w:val="00402E53"/>
    <w:rsid w:val="004359D0"/>
    <w:rsid w:val="00443AB6"/>
    <w:rsid w:val="00447F26"/>
    <w:rsid w:val="00450C8F"/>
    <w:rsid w:val="004535D1"/>
    <w:rsid w:val="0046523C"/>
    <w:rsid w:val="00487A6A"/>
    <w:rsid w:val="0049541A"/>
    <w:rsid w:val="004A42B6"/>
    <w:rsid w:val="004B1AC8"/>
    <w:rsid w:val="00511015"/>
    <w:rsid w:val="00541304"/>
    <w:rsid w:val="0055327F"/>
    <w:rsid w:val="00553832"/>
    <w:rsid w:val="00570CB0"/>
    <w:rsid w:val="00571B1A"/>
    <w:rsid w:val="005A1470"/>
    <w:rsid w:val="006275CC"/>
    <w:rsid w:val="00647CC7"/>
    <w:rsid w:val="00651276"/>
    <w:rsid w:val="00674BD0"/>
    <w:rsid w:val="00697599"/>
    <w:rsid w:val="007008EA"/>
    <w:rsid w:val="00822915"/>
    <w:rsid w:val="00825948"/>
    <w:rsid w:val="00841FA4"/>
    <w:rsid w:val="0086520B"/>
    <w:rsid w:val="008A2DE3"/>
    <w:rsid w:val="0090307E"/>
    <w:rsid w:val="00932213"/>
    <w:rsid w:val="009324B0"/>
    <w:rsid w:val="009515B9"/>
    <w:rsid w:val="00961EA5"/>
    <w:rsid w:val="009729C9"/>
    <w:rsid w:val="00975225"/>
    <w:rsid w:val="009935C0"/>
    <w:rsid w:val="0099532B"/>
    <w:rsid w:val="009B13AE"/>
    <w:rsid w:val="009C16A1"/>
    <w:rsid w:val="009D4A50"/>
    <w:rsid w:val="009E1855"/>
    <w:rsid w:val="009F2B94"/>
    <w:rsid w:val="00A01006"/>
    <w:rsid w:val="00A24BA9"/>
    <w:rsid w:val="00A74E53"/>
    <w:rsid w:val="00A820ED"/>
    <w:rsid w:val="00AB5088"/>
    <w:rsid w:val="00AE4DB7"/>
    <w:rsid w:val="00AE7B0B"/>
    <w:rsid w:val="00B07CD3"/>
    <w:rsid w:val="00B337A5"/>
    <w:rsid w:val="00B83D6F"/>
    <w:rsid w:val="00C0142C"/>
    <w:rsid w:val="00C32501"/>
    <w:rsid w:val="00C348B4"/>
    <w:rsid w:val="00C45BE0"/>
    <w:rsid w:val="00C45C77"/>
    <w:rsid w:val="00C63118"/>
    <w:rsid w:val="00C63D93"/>
    <w:rsid w:val="00C82B3E"/>
    <w:rsid w:val="00C93672"/>
    <w:rsid w:val="00C96779"/>
    <w:rsid w:val="00CA3EE3"/>
    <w:rsid w:val="00CE1421"/>
    <w:rsid w:val="00D13FCE"/>
    <w:rsid w:val="00DA2BA1"/>
    <w:rsid w:val="00DA3B07"/>
    <w:rsid w:val="00DD7821"/>
    <w:rsid w:val="00E13A8E"/>
    <w:rsid w:val="00E1627C"/>
    <w:rsid w:val="00E27238"/>
    <w:rsid w:val="00E30221"/>
    <w:rsid w:val="00E323F2"/>
    <w:rsid w:val="00E65BE9"/>
    <w:rsid w:val="00E678F3"/>
    <w:rsid w:val="00E816DD"/>
    <w:rsid w:val="00EB5C34"/>
    <w:rsid w:val="00ED7CD5"/>
    <w:rsid w:val="00F00C61"/>
    <w:rsid w:val="00F104BB"/>
    <w:rsid w:val="00F432F2"/>
    <w:rsid w:val="00F53732"/>
    <w:rsid w:val="00FA41F6"/>
    <w:rsid w:val="00FB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7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8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3D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pgrafe">
    <w:name w:val="caption"/>
    <w:basedOn w:val="Normal"/>
    <w:next w:val="Normal"/>
    <w:qFormat/>
    <w:rsid w:val="00CE1421"/>
    <w:pPr>
      <w:spacing w:before="120" w:after="120"/>
    </w:pPr>
    <w:rPr>
      <w:b/>
      <w:sz w:val="20"/>
      <w:szCs w:val="20"/>
      <w:lang w:val="es-ES_tradnl" w:bidi="he-IL"/>
    </w:rPr>
  </w:style>
  <w:style w:type="character" w:customStyle="1" w:styleId="apple-converted-space">
    <w:name w:val="apple-converted-space"/>
    <w:basedOn w:val="Fuentedeprrafopredeter"/>
    <w:rsid w:val="002C4404"/>
  </w:style>
  <w:style w:type="paragraph" w:styleId="NormalWeb">
    <w:name w:val="Normal (Web)"/>
    <w:basedOn w:val="Normal"/>
    <w:uiPriority w:val="99"/>
    <w:semiHidden/>
    <w:unhideWhenUsed/>
    <w:rsid w:val="00142C5C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E30221"/>
    <w:pPr>
      <w:spacing w:before="100" w:beforeAutospacing="1" w:after="100" w:afterAutospacing="1"/>
    </w:pPr>
    <w:rPr>
      <w:lang w:val="es-CL" w:eastAsia="es-CL"/>
    </w:rPr>
  </w:style>
  <w:style w:type="character" w:customStyle="1" w:styleId="xtitulo1">
    <w:name w:val="x_titulo1"/>
    <w:basedOn w:val="Fuentedeprrafopredeter"/>
    <w:rsid w:val="00E30221"/>
  </w:style>
  <w:style w:type="character" w:styleId="Hipervnculo">
    <w:name w:val="Hyperlink"/>
    <w:basedOn w:val="Fuentedeprrafopredeter"/>
    <w:semiHidden/>
    <w:unhideWhenUsed/>
    <w:rsid w:val="00E3022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30221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4B1AC8"/>
    <w:pPr>
      <w:jc w:val="both"/>
    </w:pPr>
    <w:rPr>
      <w:rFonts w:ascii="Arial" w:hAnsi="Arial" w:cs="Arial"/>
      <w:lang w:bidi="he-I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1AC8"/>
    <w:rPr>
      <w:rFonts w:ascii="Arial" w:eastAsia="Times New Roman" w:hAnsi="Arial" w:cs="Arial"/>
      <w:sz w:val="24"/>
      <w:szCs w:val="24"/>
      <w:lang w:eastAsia="es-ES" w:bidi="he-IL"/>
    </w:rPr>
  </w:style>
  <w:style w:type="paragraph" w:customStyle="1" w:styleId="verdana">
    <w:name w:val="verdana"/>
    <w:basedOn w:val="Normal"/>
    <w:rsid w:val="009F2B94"/>
    <w:pPr>
      <w:spacing w:before="100" w:beforeAutospacing="1" w:after="100" w:afterAutospacing="1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oscar araya</cp:lastModifiedBy>
  <cp:revision>2</cp:revision>
  <dcterms:created xsi:type="dcterms:W3CDTF">2020-12-09T14:42:00Z</dcterms:created>
  <dcterms:modified xsi:type="dcterms:W3CDTF">2020-12-09T14:42:00Z</dcterms:modified>
</cp:coreProperties>
</file>